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A00B" w14:textId="77777777" w:rsidR="00B33579" w:rsidRPr="0055596F" w:rsidRDefault="00B33579" w:rsidP="0055596F">
      <w:pPr>
        <w:jc w:val="both"/>
        <w:rPr>
          <w:rFonts w:ascii="Arial" w:hAnsi="Arial" w:cs="Arial"/>
        </w:rPr>
      </w:pPr>
    </w:p>
    <w:p w14:paraId="2E0D8131" w14:textId="77777777" w:rsidR="00B33579" w:rsidRPr="0055596F" w:rsidRDefault="00B33579" w:rsidP="0055596F">
      <w:pPr>
        <w:jc w:val="both"/>
        <w:rPr>
          <w:rFonts w:ascii="Arial" w:hAnsi="Arial" w:cs="Arial"/>
        </w:rPr>
      </w:pPr>
    </w:p>
    <w:p w14:paraId="5721FB4F" w14:textId="77777777" w:rsidR="00B33579" w:rsidRPr="0055596F" w:rsidRDefault="00B33579" w:rsidP="0055596F">
      <w:pPr>
        <w:ind w:firstLine="708"/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Los títulos de dominio de una propiedad raíz se forman con todas las escrituras públicas que dan cuenta de los contratos sobre el dominio y gravámenes constituidos sobre ella; con todos los documentos en que constan diversos actos jurídicos relacionados con el inmueble, con los actos de posesión efectiva, adjudicaciones, aportes, etc.; con todas las copias de las inscripciones correspondientes en los diversos Registros de Propiedad, Hipotecas, Gravámenes, Comercio, etc., que digan relación con esos actos jurídicos; con las escrituras que dan cuenta de recibos, alzamientos, renuncias y demás que afecten el dominio o los gravámenes; con los Certificado</w:t>
      </w:r>
      <w:r w:rsidR="0055596F">
        <w:rPr>
          <w:rFonts w:ascii="Arial" w:hAnsi="Arial" w:cs="Arial"/>
        </w:rPr>
        <w:t xml:space="preserve">s de Prohibiciones y Gravámenes </w:t>
      </w:r>
      <w:r w:rsidRPr="0055596F">
        <w:rPr>
          <w:rFonts w:ascii="Arial" w:hAnsi="Arial" w:cs="Arial"/>
        </w:rPr>
        <w:t>y Certificado de no existir litigio sobre el inmueble; y, en general, con todos los documentos públicos o privados que digan relación con la historia de la propiedad en los últimos años.</w:t>
      </w:r>
    </w:p>
    <w:p w14:paraId="4DB2DC9E" w14:textId="77777777" w:rsidR="00B33579" w:rsidRPr="0055596F" w:rsidRDefault="00B33579" w:rsidP="0055596F">
      <w:pPr>
        <w:jc w:val="both"/>
        <w:rPr>
          <w:rFonts w:ascii="Arial" w:hAnsi="Arial" w:cs="Arial"/>
        </w:rPr>
      </w:pPr>
    </w:p>
    <w:p w14:paraId="61C667D9" w14:textId="77777777" w:rsidR="00B33579" w:rsidRPr="0055596F" w:rsidRDefault="00B33579" w:rsidP="0055596F">
      <w:pPr>
        <w:ind w:firstLine="708"/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 xml:space="preserve">El plazo </w:t>
      </w:r>
      <w:r w:rsidR="0055596F">
        <w:rPr>
          <w:rFonts w:ascii="Arial" w:hAnsi="Arial" w:cs="Arial"/>
        </w:rPr>
        <w:t xml:space="preserve">en </w:t>
      </w:r>
      <w:r w:rsidRPr="0055596F">
        <w:rPr>
          <w:rFonts w:ascii="Arial" w:hAnsi="Arial" w:cs="Arial"/>
        </w:rPr>
        <w:t xml:space="preserve">que generalmente se estudian los títulos es a 10 años, contados hacia atrás, tiempo en que opera la prescripción adquisitiva extraordinaria. </w:t>
      </w:r>
    </w:p>
    <w:p w14:paraId="138AD07E" w14:textId="77777777" w:rsidR="00B33579" w:rsidRPr="0055596F" w:rsidRDefault="00B33579" w:rsidP="0055596F">
      <w:pPr>
        <w:jc w:val="both"/>
        <w:rPr>
          <w:rFonts w:ascii="Arial" w:hAnsi="Arial" w:cs="Arial"/>
        </w:rPr>
      </w:pPr>
    </w:p>
    <w:p w14:paraId="4F6D3163" w14:textId="77777777" w:rsidR="00B33579" w:rsidRPr="0055596F" w:rsidRDefault="00B33579" w:rsidP="0055596F">
      <w:pPr>
        <w:ind w:firstLine="708"/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La relación escrita y calificada de todos estos actos jurídicos, inscripciones y anotaciones c</w:t>
      </w:r>
      <w:r w:rsidR="0055596F">
        <w:rPr>
          <w:rFonts w:ascii="Arial" w:hAnsi="Arial" w:cs="Arial"/>
        </w:rPr>
        <w:t>orrespondientes, constituye el “Estudio de T</w:t>
      </w:r>
      <w:r w:rsidRPr="0055596F">
        <w:rPr>
          <w:rFonts w:ascii="Arial" w:hAnsi="Arial" w:cs="Arial"/>
        </w:rPr>
        <w:t>ítulos</w:t>
      </w:r>
      <w:r w:rsidR="0055596F">
        <w:rPr>
          <w:rFonts w:ascii="Arial" w:hAnsi="Arial" w:cs="Arial"/>
        </w:rPr>
        <w:t>” (informe)</w:t>
      </w:r>
      <w:r w:rsidRPr="0055596F">
        <w:rPr>
          <w:rFonts w:ascii="Arial" w:hAnsi="Arial" w:cs="Arial"/>
        </w:rPr>
        <w:t>.</w:t>
      </w:r>
    </w:p>
    <w:p w14:paraId="2B0C84F9" w14:textId="77777777" w:rsidR="00B33579" w:rsidRPr="0055596F" w:rsidRDefault="00B33579" w:rsidP="0055596F">
      <w:pPr>
        <w:jc w:val="both"/>
        <w:rPr>
          <w:rFonts w:ascii="Arial" w:hAnsi="Arial" w:cs="Arial"/>
        </w:rPr>
      </w:pPr>
    </w:p>
    <w:p w14:paraId="1A560E6A" w14:textId="77777777" w:rsidR="00B33579" w:rsidRPr="0055596F" w:rsidRDefault="00B33579" w:rsidP="0055596F">
      <w:p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 xml:space="preserve">     A continuación, un </w:t>
      </w:r>
      <w:r w:rsidR="0055596F">
        <w:rPr>
          <w:rFonts w:ascii="Arial" w:hAnsi="Arial" w:cs="Arial"/>
        </w:rPr>
        <w:t>listado de los antecedentes que regularmente</w:t>
      </w:r>
      <w:r w:rsidRPr="0055596F">
        <w:rPr>
          <w:rFonts w:ascii="Arial" w:hAnsi="Arial" w:cs="Arial"/>
        </w:rPr>
        <w:t xml:space="preserve"> deben </w:t>
      </w:r>
      <w:r w:rsidR="0055596F">
        <w:rPr>
          <w:rFonts w:ascii="Arial" w:hAnsi="Arial" w:cs="Arial"/>
        </w:rPr>
        <w:t>solicitarse para</w:t>
      </w:r>
      <w:r w:rsidRPr="0055596F">
        <w:rPr>
          <w:rFonts w:ascii="Arial" w:hAnsi="Arial" w:cs="Arial"/>
        </w:rPr>
        <w:t xml:space="preserve"> un estudio de títulos:</w:t>
      </w:r>
    </w:p>
    <w:p w14:paraId="7273B6B2" w14:textId="77777777" w:rsidR="00B33579" w:rsidRDefault="00B33579" w:rsidP="0055596F">
      <w:pPr>
        <w:jc w:val="both"/>
        <w:rPr>
          <w:rFonts w:ascii="Arial" w:hAnsi="Arial" w:cs="Arial"/>
        </w:rPr>
      </w:pPr>
    </w:p>
    <w:p w14:paraId="2EA32A5C" w14:textId="0BCDBFDD" w:rsidR="00E12328" w:rsidRPr="0055596F" w:rsidRDefault="00E12328" w:rsidP="00555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imprescindibles para iniciar el proceso:</w:t>
      </w:r>
    </w:p>
    <w:p w14:paraId="5C34C1B9" w14:textId="77777777" w:rsidR="003B2145" w:rsidRPr="0055596F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Certificado de Dominio con vigencia, de no más de 30 días;</w:t>
      </w:r>
    </w:p>
    <w:p w14:paraId="6EF8C82C" w14:textId="77777777" w:rsidR="00B33579" w:rsidRPr="0055596F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Certificado de Hipotec</w:t>
      </w:r>
      <w:r w:rsidR="0055596F">
        <w:rPr>
          <w:rFonts w:ascii="Arial" w:hAnsi="Arial" w:cs="Arial"/>
        </w:rPr>
        <w:t>a</w:t>
      </w:r>
      <w:r w:rsidRPr="0055596F">
        <w:rPr>
          <w:rFonts w:ascii="Arial" w:hAnsi="Arial" w:cs="Arial"/>
        </w:rPr>
        <w:t>s y Gravámenes, con litigios, de no más de 30 días;</w:t>
      </w:r>
    </w:p>
    <w:p w14:paraId="59242463" w14:textId="77777777" w:rsidR="00B33579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Copia de la escritura de compraventa en razón de la cual se adquirió el in</w:t>
      </w:r>
      <w:r w:rsidR="0055596F">
        <w:rPr>
          <w:rFonts w:ascii="Arial" w:hAnsi="Arial" w:cs="Arial"/>
        </w:rPr>
        <w:t>m</w:t>
      </w:r>
      <w:r w:rsidRPr="0055596F">
        <w:rPr>
          <w:rFonts w:ascii="Arial" w:hAnsi="Arial" w:cs="Arial"/>
        </w:rPr>
        <w:t>ueble;</w:t>
      </w:r>
    </w:p>
    <w:p w14:paraId="2B604C2C" w14:textId="223FF516" w:rsidR="00E12328" w:rsidRDefault="00E12328" w:rsidP="00E12328">
      <w:pPr>
        <w:jc w:val="both"/>
        <w:rPr>
          <w:rFonts w:ascii="Arial" w:hAnsi="Arial" w:cs="Arial"/>
        </w:rPr>
      </w:pPr>
    </w:p>
    <w:p w14:paraId="3BBA9566" w14:textId="0F8E2EF7" w:rsidR="00E12328" w:rsidRPr="00E12328" w:rsidRDefault="00E12328" w:rsidP="00E123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a proveer durante el proceso:</w:t>
      </w:r>
    </w:p>
    <w:p w14:paraId="5A94D317" w14:textId="77777777" w:rsidR="00B33579" w:rsidRPr="0055596F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Certificado de Avalúo Fiscal;</w:t>
      </w:r>
    </w:p>
    <w:p w14:paraId="1A72ED21" w14:textId="77777777" w:rsidR="00B33579" w:rsidRPr="0055596F" w:rsidRDefault="0055596F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D</w:t>
      </w:r>
      <w:r w:rsidR="00B33579" w:rsidRPr="0055596F">
        <w:rPr>
          <w:rFonts w:ascii="Arial" w:hAnsi="Arial" w:cs="Arial"/>
        </w:rPr>
        <w:t>euda de Contribuciones;</w:t>
      </w:r>
    </w:p>
    <w:p w14:paraId="45FFC150" w14:textId="77777777" w:rsidR="00B33579" w:rsidRPr="0055596F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 xml:space="preserve">Copia de última </w:t>
      </w:r>
      <w:r w:rsidR="0055596F">
        <w:rPr>
          <w:rFonts w:ascii="Arial" w:hAnsi="Arial" w:cs="Arial"/>
        </w:rPr>
        <w:t xml:space="preserve">cuota de </w:t>
      </w:r>
      <w:r w:rsidRPr="0055596F">
        <w:rPr>
          <w:rFonts w:ascii="Arial" w:hAnsi="Arial" w:cs="Arial"/>
        </w:rPr>
        <w:t>contribución pagada;</w:t>
      </w:r>
    </w:p>
    <w:p w14:paraId="7FA7E7FC" w14:textId="77777777" w:rsidR="00B33579" w:rsidRPr="0055596F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Certificado de matrimonio del vendedor;</w:t>
      </w:r>
    </w:p>
    <w:p w14:paraId="677BAB27" w14:textId="77777777" w:rsidR="00B33579" w:rsidRPr="0055596F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En caso de proceder, certificado de no deuda de gastos comunes;</w:t>
      </w:r>
    </w:p>
    <w:p w14:paraId="0E61D3B5" w14:textId="77777777" w:rsidR="00B33579" w:rsidRPr="0055596F" w:rsidRDefault="00B33579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>Certificado de No Expropiación del Serviu y de No Expropiación Municipal;</w:t>
      </w:r>
    </w:p>
    <w:p w14:paraId="5A0386BE" w14:textId="77777777" w:rsidR="00B33579" w:rsidRPr="0055596F" w:rsidRDefault="0055596F" w:rsidP="0055596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 xml:space="preserve">Siendo el vendedor </w:t>
      </w:r>
      <w:r w:rsidR="00DA1B2E">
        <w:rPr>
          <w:rFonts w:ascii="Arial" w:hAnsi="Arial" w:cs="Arial"/>
        </w:rPr>
        <w:t xml:space="preserve">o comprador </w:t>
      </w:r>
      <w:r w:rsidRPr="0055596F">
        <w:rPr>
          <w:rFonts w:ascii="Arial" w:hAnsi="Arial" w:cs="Arial"/>
        </w:rPr>
        <w:t>una persona jurídica</w:t>
      </w:r>
      <w:r w:rsidR="00B33579" w:rsidRPr="0055596F">
        <w:rPr>
          <w:rFonts w:ascii="Arial" w:hAnsi="Arial" w:cs="Arial"/>
        </w:rPr>
        <w:t xml:space="preserve">: escritura pública de constitución, constancia de su inscripción en el Registro de Comercio y publicación en el Diario Oficial, en su caso, y </w:t>
      </w:r>
      <w:r>
        <w:rPr>
          <w:rFonts w:ascii="Arial" w:hAnsi="Arial" w:cs="Arial"/>
        </w:rPr>
        <w:t xml:space="preserve">copia de las escrituras en las que consten los </w:t>
      </w:r>
      <w:r w:rsidR="00B33579" w:rsidRPr="0055596F">
        <w:rPr>
          <w:rFonts w:ascii="Arial" w:hAnsi="Arial" w:cs="Arial"/>
        </w:rPr>
        <w:t>mandatos de los representantes legales.</w:t>
      </w:r>
    </w:p>
    <w:p w14:paraId="54550582" w14:textId="77777777" w:rsidR="00B33579" w:rsidRPr="0055596F" w:rsidRDefault="00B33579" w:rsidP="0055596F">
      <w:pPr>
        <w:jc w:val="both"/>
        <w:rPr>
          <w:rFonts w:ascii="Arial" w:hAnsi="Arial" w:cs="Arial"/>
        </w:rPr>
      </w:pPr>
    </w:p>
    <w:p w14:paraId="5CC127F0" w14:textId="77777777" w:rsidR="0055596F" w:rsidRPr="0055596F" w:rsidRDefault="00B33579" w:rsidP="0055596F">
      <w:pPr>
        <w:ind w:firstLine="360"/>
        <w:jc w:val="both"/>
        <w:rPr>
          <w:rFonts w:ascii="Arial" w:hAnsi="Arial" w:cs="Arial"/>
        </w:rPr>
      </w:pPr>
      <w:r w:rsidRPr="0055596F">
        <w:rPr>
          <w:rFonts w:ascii="Arial" w:hAnsi="Arial" w:cs="Arial"/>
        </w:rPr>
        <w:t xml:space="preserve">Del análisis de los anteriores documentos puede surgir la necesidad de </w:t>
      </w:r>
      <w:r w:rsidR="0055596F" w:rsidRPr="0055596F">
        <w:rPr>
          <w:rFonts w:ascii="Arial" w:hAnsi="Arial" w:cs="Arial"/>
        </w:rPr>
        <w:t>solicitar</w:t>
      </w:r>
      <w:r w:rsidRPr="0055596F">
        <w:rPr>
          <w:rFonts w:ascii="Arial" w:hAnsi="Arial" w:cs="Arial"/>
        </w:rPr>
        <w:t xml:space="preserve"> otros.</w:t>
      </w:r>
      <w:r w:rsidR="00DA1B2E">
        <w:rPr>
          <w:rFonts w:ascii="Arial" w:hAnsi="Arial" w:cs="Arial"/>
        </w:rPr>
        <w:t xml:space="preserve"> Por ejemplo:</w:t>
      </w:r>
      <w:r w:rsidR="0055596F" w:rsidRPr="0055596F">
        <w:rPr>
          <w:rFonts w:ascii="Arial" w:hAnsi="Arial" w:cs="Arial"/>
        </w:rPr>
        <w:t xml:space="preserve"> todas las escrituras públicas que den cuenta de recibos de saldos de precios, alzamiento de prohibiciones, recibos de pago por deudas de servicios, </w:t>
      </w:r>
      <w:r w:rsidR="00DA1B2E">
        <w:rPr>
          <w:rFonts w:ascii="Arial" w:hAnsi="Arial" w:cs="Arial"/>
        </w:rPr>
        <w:t xml:space="preserve">antecedentes en caso de existir Derechos de Aguas inscritos, </w:t>
      </w:r>
      <w:r w:rsidR="0055596F" w:rsidRPr="0055596F">
        <w:rPr>
          <w:rFonts w:ascii="Arial" w:hAnsi="Arial" w:cs="Arial"/>
        </w:rPr>
        <w:t>etc</w:t>
      </w:r>
      <w:r w:rsidR="00DA1B2E">
        <w:rPr>
          <w:rFonts w:ascii="Arial" w:hAnsi="Arial" w:cs="Arial"/>
        </w:rPr>
        <w:t>…</w:t>
      </w:r>
    </w:p>
    <w:p w14:paraId="7926089C" w14:textId="77777777" w:rsidR="0055596F" w:rsidRDefault="0055596F" w:rsidP="0055596F">
      <w:pPr>
        <w:jc w:val="both"/>
        <w:rPr>
          <w:rFonts w:ascii="Arial" w:hAnsi="Arial" w:cs="Arial"/>
        </w:rPr>
      </w:pPr>
    </w:p>
    <w:p w14:paraId="4325547D" w14:textId="77777777" w:rsidR="00B33579" w:rsidRDefault="0055596F" w:rsidP="0055596F">
      <w:pPr>
        <w:ind w:firstLine="360"/>
        <w:jc w:val="both"/>
      </w:pPr>
      <w:r w:rsidRPr="0055596F">
        <w:rPr>
          <w:rFonts w:ascii="Arial" w:hAnsi="Arial" w:cs="Arial"/>
        </w:rPr>
        <w:t xml:space="preserve">Tratándose de la compra de departamentos de edificios nuevos, </w:t>
      </w:r>
      <w:r>
        <w:rPr>
          <w:rFonts w:ascii="Arial" w:hAnsi="Arial" w:cs="Arial"/>
        </w:rPr>
        <w:t xml:space="preserve">de </w:t>
      </w:r>
      <w:r w:rsidRPr="0055596F">
        <w:rPr>
          <w:rFonts w:ascii="Arial" w:hAnsi="Arial" w:cs="Arial"/>
        </w:rPr>
        <w:t xml:space="preserve">sucesiones hereditarias y </w:t>
      </w:r>
      <w:r>
        <w:rPr>
          <w:rFonts w:ascii="Arial" w:hAnsi="Arial" w:cs="Arial"/>
        </w:rPr>
        <w:t xml:space="preserve">de </w:t>
      </w:r>
      <w:r w:rsidRPr="0055596F">
        <w:rPr>
          <w:rFonts w:ascii="Arial" w:hAnsi="Arial" w:cs="Arial"/>
        </w:rPr>
        <w:t>terrenos loteados, se exige documentación adicional.</w:t>
      </w:r>
    </w:p>
    <w:p w14:paraId="0A271728" w14:textId="77777777" w:rsidR="00B33579" w:rsidRDefault="00B33579"/>
    <w:sectPr w:rsidR="00B33579" w:rsidSect="003B2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92A36"/>
    <w:multiLevelType w:val="hybridMultilevel"/>
    <w:tmpl w:val="3030F2B4"/>
    <w:lvl w:ilvl="0" w:tplc="325A2C26">
      <w:start w:val="1"/>
      <w:numFmt w:val="none"/>
      <w:lvlText w:val="-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5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9"/>
    <w:rsid w:val="003B2145"/>
    <w:rsid w:val="0055596F"/>
    <w:rsid w:val="005C4521"/>
    <w:rsid w:val="00744C25"/>
    <w:rsid w:val="00AB61D9"/>
    <w:rsid w:val="00B33579"/>
    <w:rsid w:val="00DA1B2E"/>
    <w:rsid w:val="00E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80B30"/>
  <w14:defaultImageDpi w14:val="300"/>
  <w15:docId w15:val="{D67C5AC0-91A5-45D2-A964-774D642D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33579"/>
    <w:pPr>
      <w:jc w:val="both"/>
    </w:pPr>
    <w:rPr>
      <w:rFonts w:ascii="Arial" w:eastAsia="Times New Roman" w:hAnsi="Arial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3579"/>
    <w:rPr>
      <w:rFonts w:ascii="Arial" w:eastAsia="Times New Roman" w:hAnsi="Arial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55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2250</Characters>
  <Application>Microsoft Office Word</Application>
  <DocSecurity>0</DocSecurity>
  <Lines>18</Lines>
  <Paragraphs>5</Paragraphs>
  <ScaleCrop>false</ScaleCrop>
  <Company>Sierra &amp; Plaza Ingenieria y Servicios S.A.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Zuckermann</dc:creator>
  <cp:keywords/>
  <dc:description/>
  <cp:lastModifiedBy>Michel Lotissier</cp:lastModifiedBy>
  <cp:revision>3</cp:revision>
  <dcterms:created xsi:type="dcterms:W3CDTF">2024-10-07T23:40:00Z</dcterms:created>
  <dcterms:modified xsi:type="dcterms:W3CDTF">2024-10-08T21:38:00Z</dcterms:modified>
</cp:coreProperties>
</file>